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A55AB" w14:textId="30434792" w:rsidR="00BC1BB2" w:rsidRDefault="00BC1BB2" w:rsidP="00BC1BB2">
      <w:pPr>
        <w:tabs>
          <w:tab w:val="clear" w:pos="357"/>
          <w:tab w:val="clear" w:pos="714"/>
        </w:tabs>
        <w:spacing w:after="200" w:line="276" w:lineRule="auto"/>
        <w:rPr>
          <w:rFonts w:ascii="Arial" w:eastAsia="Times" w:hAnsi="Arial"/>
          <w:b/>
          <w:sz w:val="48"/>
          <w:szCs w:val="20"/>
        </w:rPr>
      </w:pPr>
      <w:r>
        <w:rPr>
          <w:rFonts w:ascii="Arial" w:eastAsia="Times" w:hAnsi="Arial"/>
          <w:b/>
          <w:sz w:val="48"/>
          <w:szCs w:val="20"/>
        </w:rPr>
        <w:t>Handreiking klachten, bezwaar en beroep</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BC1BB2" w:rsidRPr="00BC1BB2" w14:paraId="0D3AD279" w14:textId="77777777" w:rsidTr="00282E4E">
        <w:trPr>
          <w:trHeight w:val="57"/>
        </w:trPr>
        <w:tc>
          <w:tcPr>
            <w:tcW w:w="1838" w:type="dxa"/>
            <w:shd w:val="clear" w:color="auto" w:fill="7030A0"/>
          </w:tcPr>
          <w:p w14:paraId="2CB56DD8" w14:textId="77777777" w:rsidR="00BC1BB2" w:rsidRPr="00BC1BB2" w:rsidRDefault="00BC1BB2" w:rsidP="00282E4E">
            <w:pPr>
              <w:tabs>
                <w:tab w:val="clear" w:pos="357"/>
                <w:tab w:val="clear" w:pos="714"/>
              </w:tabs>
              <w:spacing w:line="320" w:lineRule="exact"/>
              <w:rPr>
                <w:rFonts w:ascii="Arial" w:eastAsia="Times" w:hAnsi="Arial" w:cs="Arial"/>
                <w:b/>
                <w:color w:val="FFFFFF" w:themeColor="background1"/>
                <w:szCs w:val="18"/>
              </w:rPr>
            </w:pPr>
            <w:r w:rsidRPr="00BC1BB2">
              <w:rPr>
                <w:rFonts w:ascii="Arial" w:eastAsia="Times" w:hAnsi="Arial" w:cs="Arial"/>
                <w:b/>
                <w:color w:val="FFFFFF" w:themeColor="background1"/>
                <w:szCs w:val="18"/>
              </w:rPr>
              <w:t>Plaats in de PE</w:t>
            </w:r>
          </w:p>
        </w:tc>
        <w:tc>
          <w:tcPr>
            <w:tcW w:w="7513" w:type="dxa"/>
            <w:shd w:val="clear" w:color="auto" w:fill="7030A0"/>
          </w:tcPr>
          <w:p w14:paraId="4743C073" w14:textId="77777777" w:rsidR="00BC1BB2" w:rsidRPr="00BC1BB2" w:rsidRDefault="00BC1BB2" w:rsidP="00282E4E">
            <w:pPr>
              <w:rPr>
                <w:rFonts w:ascii="Arial" w:hAnsi="Arial" w:cs="Arial"/>
                <w:b/>
                <w:color w:val="FFFFFF" w:themeColor="background1"/>
                <w:szCs w:val="18"/>
                <w:lang w:eastAsia="en-US"/>
              </w:rPr>
            </w:pPr>
            <w:r w:rsidRPr="00BC1BB2">
              <w:rPr>
                <w:rFonts w:ascii="Arial" w:hAnsi="Arial" w:cs="Arial"/>
                <w:b/>
                <w:color w:val="FFFFFF" w:themeColor="background1"/>
                <w:szCs w:val="18"/>
                <w:lang w:eastAsia="en-US"/>
              </w:rPr>
              <w:t>Procesgebied Examineren</w:t>
            </w:r>
          </w:p>
        </w:tc>
      </w:tr>
      <w:tr w:rsidR="00BC1BB2" w:rsidRPr="00BC1BB2" w14:paraId="7DEBAF2B" w14:textId="77777777" w:rsidTr="00282E4E">
        <w:trPr>
          <w:trHeight w:val="57"/>
        </w:trPr>
        <w:tc>
          <w:tcPr>
            <w:tcW w:w="1838" w:type="dxa"/>
            <w:shd w:val="clear" w:color="auto" w:fill="auto"/>
          </w:tcPr>
          <w:p w14:paraId="24A92581"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Datum publicatie</w:t>
            </w:r>
          </w:p>
        </w:tc>
        <w:tc>
          <w:tcPr>
            <w:tcW w:w="7513" w:type="dxa"/>
            <w:shd w:val="clear" w:color="auto" w:fill="auto"/>
          </w:tcPr>
          <w:p w14:paraId="08108C86" w14:textId="73EE1EB6" w:rsidR="00BC1BB2" w:rsidRPr="00BC1BB2" w:rsidRDefault="006B531B" w:rsidP="00282E4E">
            <w:pPr>
              <w:tabs>
                <w:tab w:val="clear" w:pos="357"/>
                <w:tab w:val="clear" w:pos="714"/>
              </w:tabs>
              <w:spacing w:line="320" w:lineRule="exact"/>
              <w:rPr>
                <w:rFonts w:ascii="Arial" w:eastAsia="Times" w:hAnsi="Arial" w:cs="Arial"/>
                <w:szCs w:val="18"/>
              </w:rPr>
            </w:pPr>
            <w:r>
              <w:rPr>
                <w:rFonts w:ascii="Arial" w:eastAsia="Times" w:hAnsi="Arial" w:cs="Arial"/>
                <w:szCs w:val="18"/>
              </w:rPr>
              <w:t>September 2017</w:t>
            </w:r>
          </w:p>
        </w:tc>
      </w:tr>
      <w:tr w:rsidR="00BC1BB2" w:rsidRPr="00BC1BB2" w14:paraId="75D39E0E" w14:textId="77777777" w:rsidTr="00282E4E">
        <w:trPr>
          <w:trHeight w:val="57"/>
        </w:trPr>
        <w:tc>
          <w:tcPr>
            <w:tcW w:w="1838" w:type="dxa"/>
            <w:shd w:val="clear" w:color="auto" w:fill="auto"/>
          </w:tcPr>
          <w:p w14:paraId="55ABF131"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Versie</w:t>
            </w:r>
          </w:p>
        </w:tc>
        <w:tc>
          <w:tcPr>
            <w:tcW w:w="7513" w:type="dxa"/>
            <w:shd w:val="clear" w:color="auto" w:fill="auto"/>
          </w:tcPr>
          <w:p w14:paraId="4050C648"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1.2</w:t>
            </w:r>
          </w:p>
        </w:tc>
      </w:tr>
      <w:tr w:rsidR="00BC1BB2" w:rsidRPr="00BC1BB2" w14:paraId="498C9E19" w14:textId="77777777" w:rsidTr="00282E4E">
        <w:trPr>
          <w:trHeight w:val="57"/>
        </w:trPr>
        <w:tc>
          <w:tcPr>
            <w:tcW w:w="1838" w:type="dxa"/>
            <w:shd w:val="clear" w:color="auto" w:fill="auto"/>
          </w:tcPr>
          <w:p w14:paraId="5263807C"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Omschrijving</w:t>
            </w:r>
          </w:p>
        </w:tc>
        <w:tc>
          <w:tcPr>
            <w:tcW w:w="7513" w:type="dxa"/>
            <w:shd w:val="clear" w:color="auto" w:fill="auto"/>
          </w:tcPr>
          <w:p w14:paraId="0B07B650" w14:textId="77777777" w:rsidR="006B531B" w:rsidRDefault="00BC1BB2" w:rsidP="006B531B">
            <w:pPr>
              <w:rPr>
                <w:rFonts w:ascii="Arial" w:hAnsi="Arial" w:cs="Arial"/>
                <w:color w:val="000000" w:themeColor="text1"/>
                <w:szCs w:val="18"/>
              </w:rPr>
            </w:pPr>
            <w:r w:rsidRPr="00BC1BB2">
              <w:rPr>
                <w:rFonts w:ascii="Arial" w:hAnsi="Arial" w:cs="Arial"/>
                <w:color w:val="000000" w:themeColor="text1"/>
                <w:szCs w:val="18"/>
              </w:rPr>
              <w:t>Het document dient als voorbeeld en input voor examencommissies en betrokkenen bij de klachtenregeling examinering van mbo-</w:t>
            </w:r>
            <w:r w:rsidR="006B531B">
              <w:rPr>
                <w:rFonts w:ascii="Arial" w:hAnsi="Arial" w:cs="Arial"/>
                <w:color w:val="000000" w:themeColor="text1"/>
                <w:szCs w:val="18"/>
              </w:rPr>
              <w:t>scholen</w:t>
            </w:r>
            <w:r w:rsidRPr="00BC1BB2">
              <w:rPr>
                <w:rFonts w:ascii="Arial" w:hAnsi="Arial" w:cs="Arial"/>
                <w:color w:val="000000" w:themeColor="text1"/>
                <w:szCs w:val="18"/>
              </w:rPr>
              <w:t xml:space="preserve"> bij het opstellen en/of checken van de procedure voor Bezwaar en Beroep rondom examinering.</w:t>
            </w:r>
          </w:p>
          <w:p w14:paraId="4E45098F" w14:textId="06CD3F72" w:rsidR="00BC1BB2" w:rsidRPr="00BC1BB2" w:rsidRDefault="00BC1BB2" w:rsidP="006B531B">
            <w:pPr>
              <w:rPr>
                <w:rFonts w:ascii="Arial" w:hAnsi="Arial" w:cs="Arial"/>
                <w:color w:val="000000" w:themeColor="text1"/>
                <w:szCs w:val="18"/>
              </w:rPr>
            </w:pPr>
          </w:p>
        </w:tc>
      </w:tr>
      <w:tr w:rsidR="00BC1BB2" w:rsidRPr="00BC1BB2" w14:paraId="221ADBDA" w14:textId="77777777" w:rsidTr="00282E4E">
        <w:trPr>
          <w:trHeight w:val="57"/>
        </w:trPr>
        <w:tc>
          <w:tcPr>
            <w:tcW w:w="1838" w:type="dxa"/>
            <w:shd w:val="clear" w:color="auto" w:fill="auto"/>
          </w:tcPr>
          <w:p w14:paraId="3299F52E"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Tips voor gebruik van het document</w:t>
            </w:r>
          </w:p>
        </w:tc>
        <w:tc>
          <w:tcPr>
            <w:tcW w:w="7513" w:type="dxa"/>
            <w:shd w:val="clear" w:color="auto" w:fill="auto"/>
          </w:tcPr>
          <w:p w14:paraId="377A6BA7" w14:textId="77777777"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Lees artikel 7.5 van de WEB.</w:t>
            </w:r>
          </w:p>
          <w:p w14:paraId="71224699" w14:textId="77777777"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 xml:space="preserve">Noteer zaken die u op wilt nemen in de eigen procedures en formuleer een procedure die passend is voor de eigen mbo-instelling (rekening houdend met wettelijke vereisten). </w:t>
            </w:r>
          </w:p>
          <w:p w14:paraId="10442A63" w14:textId="305612F6" w:rsidR="00BC1BB2" w:rsidRPr="00BC1BB2" w:rsidRDefault="00BC1BB2" w:rsidP="00BC1BB2">
            <w:pPr>
              <w:pStyle w:val="Lijstalinea"/>
              <w:numPr>
                <w:ilvl w:val="0"/>
                <w:numId w:val="31"/>
              </w:numPr>
              <w:rPr>
                <w:rFonts w:ascii="Arial" w:hAnsi="Arial" w:cs="Arial"/>
                <w:color w:val="000000" w:themeColor="text1"/>
                <w:szCs w:val="18"/>
              </w:rPr>
            </w:pPr>
            <w:r w:rsidRPr="00BC1BB2">
              <w:rPr>
                <w:rFonts w:ascii="Arial" w:hAnsi="Arial" w:cs="Arial"/>
                <w:color w:val="000000" w:themeColor="text1"/>
                <w:szCs w:val="18"/>
              </w:rPr>
              <w:t xml:space="preserve">Leg eventueel bestaande procedures naast het voorbeeld en kijk of er overeenkomsten in zitten. Bespreek eventuele verschillen met elkaar en pas de bestaande procedure aan daar waar nodig. </w:t>
            </w:r>
          </w:p>
        </w:tc>
      </w:tr>
      <w:tr w:rsidR="00BC1BB2" w:rsidRPr="00BC1BB2" w14:paraId="3C0F1937" w14:textId="77777777" w:rsidTr="00282E4E">
        <w:trPr>
          <w:trHeight w:val="57"/>
        </w:trPr>
        <w:tc>
          <w:tcPr>
            <w:tcW w:w="1838" w:type="dxa"/>
            <w:shd w:val="clear" w:color="auto" w:fill="auto"/>
          </w:tcPr>
          <w:p w14:paraId="7B710366" w14:textId="77777777" w:rsidR="00BC1BB2" w:rsidRPr="00BC1BB2" w:rsidRDefault="00BC1BB2" w:rsidP="00282E4E">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Wijzigingen</w:t>
            </w:r>
          </w:p>
        </w:tc>
        <w:tc>
          <w:tcPr>
            <w:tcW w:w="7513" w:type="dxa"/>
            <w:shd w:val="clear" w:color="auto" w:fill="auto"/>
          </w:tcPr>
          <w:p w14:paraId="399C4BA7" w14:textId="42891691" w:rsidR="00BC1BB2" w:rsidRPr="00BC1BB2" w:rsidRDefault="006B531B" w:rsidP="00282E4E">
            <w:pPr>
              <w:tabs>
                <w:tab w:val="clear" w:pos="357"/>
                <w:tab w:val="clear" w:pos="714"/>
              </w:tabs>
              <w:spacing w:line="320" w:lineRule="exact"/>
              <w:rPr>
                <w:rFonts w:ascii="Arial" w:eastAsia="Times" w:hAnsi="Arial" w:cs="Arial"/>
                <w:szCs w:val="18"/>
              </w:rPr>
            </w:pPr>
            <w:r>
              <w:rPr>
                <w:rFonts w:ascii="Arial" w:eastAsia="Times" w:hAnsi="Arial" w:cs="Arial"/>
                <w:szCs w:val="18"/>
              </w:rPr>
              <w:t>Actualisatie voorblad.</w:t>
            </w:r>
          </w:p>
        </w:tc>
      </w:tr>
      <w:tr w:rsidR="006B531B" w:rsidRPr="00BC1BB2" w14:paraId="4E32181B" w14:textId="77777777" w:rsidTr="00282E4E">
        <w:trPr>
          <w:trHeight w:val="57"/>
        </w:trPr>
        <w:tc>
          <w:tcPr>
            <w:tcW w:w="1838" w:type="dxa"/>
            <w:shd w:val="clear" w:color="auto" w:fill="auto"/>
          </w:tcPr>
          <w:p w14:paraId="2A471AC3" w14:textId="77777777" w:rsidR="006B531B" w:rsidRPr="00BC1BB2" w:rsidRDefault="006B531B" w:rsidP="006B531B">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Eigenaar</w:t>
            </w:r>
          </w:p>
        </w:tc>
        <w:tc>
          <w:tcPr>
            <w:tcW w:w="7513" w:type="dxa"/>
            <w:shd w:val="clear" w:color="auto" w:fill="auto"/>
          </w:tcPr>
          <w:p w14:paraId="04DA8522" w14:textId="1E2503D6" w:rsidR="006B531B" w:rsidRPr="00BC1BB2" w:rsidRDefault="006B531B" w:rsidP="006B531B">
            <w:pPr>
              <w:tabs>
                <w:tab w:val="clear" w:pos="357"/>
                <w:tab w:val="clear" w:pos="714"/>
              </w:tabs>
              <w:spacing w:line="320" w:lineRule="exact"/>
              <w:rPr>
                <w:rFonts w:ascii="Arial" w:eastAsia="Times" w:hAnsi="Arial" w:cs="Arial"/>
                <w:szCs w:val="18"/>
              </w:rPr>
            </w:pPr>
            <w:r>
              <w:rPr>
                <w:rFonts w:ascii="Arial" w:eastAsia="Times" w:hAnsi="Arial" w:cs="Arial"/>
                <w:szCs w:val="18"/>
              </w:rPr>
              <w:t>Servicepunt examinering mbo</w:t>
            </w:r>
          </w:p>
        </w:tc>
      </w:tr>
      <w:tr w:rsidR="006B531B" w:rsidRPr="00BC1BB2" w14:paraId="2D581761" w14:textId="77777777" w:rsidTr="00282E4E">
        <w:trPr>
          <w:trHeight w:val="57"/>
        </w:trPr>
        <w:tc>
          <w:tcPr>
            <w:tcW w:w="1838" w:type="dxa"/>
            <w:shd w:val="clear" w:color="auto" w:fill="auto"/>
          </w:tcPr>
          <w:p w14:paraId="0666B1F3" w14:textId="77777777" w:rsidR="006B531B" w:rsidRPr="00BC1BB2" w:rsidRDefault="006B531B" w:rsidP="006B531B">
            <w:pPr>
              <w:tabs>
                <w:tab w:val="clear" w:pos="357"/>
                <w:tab w:val="clear" w:pos="714"/>
              </w:tabs>
              <w:spacing w:line="320" w:lineRule="exact"/>
              <w:rPr>
                <w:rFonts w:ascii="Arial" w:eastAsia="Times" w:hAnsi="Arial" w:cs="Arial"/>
                <w:szCs w:val="18"/>
              </w:rPr>
            </w:pPr>
            <w:r w:rsidRPr="00BC1BB2">
              <w:rPr>
                <w:rFonts w:ascii="Arial" w:eastAsia="Times" w:hAnsi="Arial" w:cs="Arial"/>
                <w:szCs w:val="18"/>
              </w:rPr>
              <w:t xml:space="preserve">Contact </w:t>
            </w:r>
          </w:p>
        </w:tc>
        <w:tc>
          <w:tcPr>
            <w:tcW w:w="7513" w:type="dxa"/>
            <w:shd w:val="clear" w:color="auto" w:fill="auto"/>
          </w:tcPr>
          <w:p w14:paraId="2CC56FA0" w14:textId="0D10E48A" w:rsidR="006B531B" w:rsidRPr="00BC1BB2" w:rsidRDefault="006B531B" w:rsidP="006B531B">
            <w:pPr>
              <w:tabs>
                <w:tab w:val="clear" w:pos="357"/>
                <w:tab w:val="clear" w:pos="714"/>
              </w:tabs>
              <w:spacing w:line="320" w:lineRule="exact"/>
              <w:rPr>
                <w:rFonts w:ascii="Arial" w:eastAsia="Times" w:hAnsi="Arial" w:cs="Arial"/>
                <w:szCs w:val="18"/>
              </w:rPr>
            </w:pPr>
            <w:r>
              <w:rPr>
                <w:rFonts w:ascii="Arial" w:eastAsia="Times" w:hAnsi="Arial" w:cs="Arial"/>
                <w:szCs w:val="18"/>
              </w:rPr>
              <w:t>examineringmbo@mbodiensten.nl</w:t>
            </w:r>
          </w:p>
        </w:tc>
      </w:tr>
    </w:tbl>
    <w:p w14:paraId="3CAA8299" w14:textId="77777777" w:rsidR="00BC1BB2" w:rsidRPr="008E2FC3" w:rsidRDefault="00BC1BB2" w:rsidP="00BC1BB2">
      <w:pPr>
        <w:tabs>
          <w:tab w:val="clear" w:pos="357"/>
        </w:tabs>
        <w:sectPr w:rsidR="00BC1BB2" w:rsidRPr="008E2FC3" w:rsidSect="00BB49B2">
          <w:headerReference w:type="even" r:id="rId12"/>
          <w:footerReference w:type="default" r:id="rId13"/>
          <w:headerReference w:type="first" r:id="rId14"/>
          <w:footerReference w:type="first" r:id="rId15"/>
          <w:pgSz w:w="11906" w:h="16838"/>
          <w:pgMar w:top="1417" w:right="993" w:bottom="1417" w:left="1417" w:header="708" w:footer="708" w:gutter="0"/>
          <w:cols w:space="708"/>
          <w:titlePg/>
          <w:docGrid w:linePitch="360"/>
        </w:sectPr>
      </w:pPr>
    </w:p>
    <w:p w14:paraId="3FC2FE10" w14:textId="77777777" w:rsidR="009B0F27" w:rsidRPr="00BC1BB2" w:rsidRDefault="009B0F27" w:rsidP="00A22C8A">
      <w:pPr>
        <w:pStyle w:val="Geenafstand"/>
        <w:spacing w:line="280" w:lineRule="atLeast"/>
        <w:rPr>
          <w:rFonts w:ascii="Arial" w:hAnsi="Arial" w:cs="Arial"/>
          <w:b/>
          <w:sz w:val="20"/>
          <w:szCs w:val="20"/>
        </w:rPr>
      </w:pPr>
      <w:r w:rsidRPr="00BC1BB2">
        <w:rPr>
          <w:rFonts w:ascii="Arial" w:hAnsi="Arial" w:cs="Arial"/>
          <w:b/>
          <w:sz w:val="20"/>
          <w:szCs w:val="20"/>
        </w:rPr>
        <w:lastRenderedPageBreak/>
        <w:t>Klachten over examens en tentamens BVE</w:t>
      </w:r>
    </w:p>
    <w:p w14:paraId="3699820E" w14:textId="77777777" w:rsidR="00CB3F23" w:rsidRPr="00BC1BB2" w:rsidRDefault="00CB3F23" w:rsidP="00A22C8A">
      <w:pPr>
        <w:pStyle w:val="Geenafstand"/>
        <w:spacing w:line="280" w:lineRule="atLeast"/>
        <w:rPr>
          <w:rFonts w:ascii="Arial" w:hAnsi="Arial" w:cs="Arial"/>
          <w:sz w:val="20"/>
          <w:szCs w:val="20"/>
        </w:rPr>
      </w:pPr>
    </w:p>
    <w:p w14:paraId="3A1F2F8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Klachten over examens en tentamens kunnen ingediend worden bij de examencommissie of bij de Commissie van Beroep voor de examens. Iedere instelling moet zo’n commissies hebben ingesteld. De examencommissie bestaat meestal uit mensen van de instelling zelf. In de Commissie van Beroep voor de examens mogen mensen </w:t>
      </w:r>
      <w:r w:rsidR="00CB3F23" w:rsidRPr="00BC1BB2">
        <w:rPr>
          <w:rFonts w:ascii="Arial" w:hAnsi="Arial" w:cs="Arial"/>
          <w:sz w:val="20"/>
          <w:szCs w:val="20"/>
        </w:rPr>
        <w:t>uit de eigen</w:t>
      </w:r>
      <w:r w:rsidRPr="00BC1BB2">
        <w:rPr>
          <w:rFonts w:ascii="Arial" w:hAnsi="Arial" w:cs="Arial"/>
          <w:sz w:val="20"/>
          <w:szCs w:val="20"/>
        </w:rPr>
        <w:t xml:space="preserve"> instelling zitten, maar zij mogen geen deel uitmaken van het bevoegd gezag en geen lid zijn van de examencommissie. Een instelling kan ook samen met andere instellingen een Commissie van Beroep voor de examens instellen. De Commissie van Beroep voor de examens oordeelt over beslissingen van de examencommissie en van examinatoren.</w:t>
      </w:r>
    </w:p>
    <w:p w14:paraId="596FED3E"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(bron: www.rijksoverheid.nl)</w:t>
      </w:r>
    </w:p>
    <w:p w14:paraId="35ED4621" w14:textId="77777777" w:rsidR="009B0F27" w:rsidRPr="00BC1BB2" w:rsidRDefault="009B0F27" w:rsidP="00A22C8A">
      <w:pPr>
        <w:pStyle w:val="Geenafstand"/>
        <w:spacing w:line="280" w:lineRule="atLeast"/>
        <w:rPr>
          <w:rFonts w:ascii="Arial" w:hAnsi="Arial" w:cs="Arial"/>
          <w:sz w:val="20"/>
          <w:szCs w:val="20"/>
        </w:rPr>
      </w:pPr>
    </w:p>
    <w:p w14:paraId="6AA83B53" w14:textId="77777777" w:rsidR="009B0F27" w:rsidRPr="00BC1BB2" w:rsidRDefault="009B0F27" w:rsidP="00A22C8A">
      <w:pPr>
        <w:pStyle w:val="Geenafstand"/>
        <w:spacing w:line="280" w:lineRule="atLeast"/>
        <w:rPr>
          <w:rFonts w:ascii="Arial" w:hAnsi="Arial" w:cs="Arial"/>
          <w:b/>
          <w:sz w:val="20"/>
          <w:szCs w:val="20"/>
        </w:rPr>
      </w:pPr>
      <w:r w:rsidRPr="00BC1BB2">
        <w:rPr>
          <w:rFonts w:ascii="Arial" w:hAnsi="Arial" w:cs="Arial"/>
          <w:b/>
          <w:sz w:val="20"/>
          <w:szCs w:val="20"/>
        </w:rPr>
        <w:t>Bezwaar en beroep</w:t>
      </w:r>
    </w:p>
    <w:p w14:paraId="52F8C91A" w14:textId="77777777" w:rsidR="00CB3F23" w:rsidRPr="00BC1BB2" w:rsidRDefault="00CB3F23" w:rsidP="00A22C8A">
      <w:pPr>
        <w:pStyle w:val="Geenafstand"/>
        <w:spacing w:line="280" w:lineRule="atLeast"/>
        <w:rPr>
          <w:rFonts w:ascii="Arial" w:hAnsi="Arial" w:cs="Arial"/>
          <w:b/>
          <w:sz w:val="20"/>
          <w:szCs w:val="20"/>
          <w:u w:val="single"/>
        </w:rPr>
      </w:pPr>
    </w:p>
    <w:p w14:paraId="2D47BE24" w14:textId="77777777" w:rsidR="009B0F27" w:rsidRPr="00BC1BB2" w:rsidRDefault="009B0F27" w:rsidP="00A22C8A">
      <w:pPr>
        <w:pStyle w:val="Geenafstand"/>
        <w:spacing w:line="280" w:lineRule="atLeast"/>
        <w:rPr>
          <w:rFonts w:ascii="Arial" w:hAnsi="Arial" w:cs="Arial"/>
          <w:b/>
          <w:sz w:val="20"/>
          <w:szCs w:val="20"/>
          <w:u w:val="single"/>
        </w:rPr>
      </w:pPr>
      <w:r w:rsidRPr="00BC1BB2">
        <w:rPr>
          <w:rFonts w:ascii="Arial" w:hAnsi="Arial" w:cs="Arial"/>
          <w:b/>
          <w:sz w:val="20"/>
          <w:szCs w:val="20"/>
          <w:u w:val="single"/>
        </w:rPr>
        <w:t>Bezwaar</w:t>
      </w:r>
    </w:p>
    <w:p w14:paraId="345640C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indiener dient een schriftelijk bezwaar in bij de examencommissie (van de betreffende sector) indien hij/zij het niet eens is met de beslissing van de examencommissie. </w:t>
      </w:r>
    </w:p>
    <w:p w14:paraId="6C00A427" w14:textId="77777777" w:rsidR="009B0F27" w:rsidRPr="00BC1BB2" w:rsidRDefault="009B0F27" w:rsidP="00A22C8A">
      <w:pPr>
        <w:pStyle w:val="Geenafstand"/>
        <w:spacing w:line="280" w:lineRule="atLeast"/>
        <w:rPr>
          <w:rFonts w:ascii="Arial" w:hAnsi="Arial" w:cs="Arial"/>
          <w:sz w:val="20"/>
          <w:szCs w:val="20"/>
        </w:rPr>
      </w:pPr>
    </w:p>
    <w:p w14:paraId="6FA66866"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bezwaar moet binnen tien werkdagen na het bekendmaken van de beslissing, naar de examencommissie zijn gestuurd.</w:t>
      </w:r>
    </w:p>
    <w:p w14:paraId="5DFFF130" w14:textId="77777777" w:rsidR="009B0F27" w:rsidRPr="00BC1BB2" w:rsidRDefault="009B0F27" w:rsidP="00A22C8A">
      <w:pPr>
        <w:pStyle w:val="Geenafstand"/>
        <w:spacing w:line="280" w:lineRule="atLeast"/>
        <w:rPr>
          <w:rFonts w:ascii="Arial" w:hAnsi="Arial" w:cs="Arial"/>
          <w:sz w:val="20"/>
          <w:szCs w:val="20"/>
        </w:rPr>
      </w:pPr>
    </w:p>
    <w:p w14:paraId="3ED49A13"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bezwaarschrift bevat achtereenvolgens minimaal:</w:t>
      </w:r>
    </w:p>
    <w:p w14:paraId="7D27AA5C"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adres, woonplaats en telefoonnummer van de indiener</w:t>
      </w:r>
    </w:p>
    <w:p w14:paraId="75BF74FE"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opleiding en sector</w:t>
      </w:r>
    </w:p>
    <w:p w14:paraId="4CF831ED"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Datum van indiening</w:t>
      </w:r>
    </w:p>
    <w:p w14:paraId="68A04276"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Een omschrijving van de maatregel of beslissing waartegen bezwaar wordt aangetekend en waarvan een kopie wordt meegestuurd</w:t>
      </w:r>
    </w:p>
    <w:p w14:paraId="6722A240"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De motivering van het bezwaar</w:t>
      </w:r>
    </w:p>
    <w:p w14:paraId="36B754FB"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Handtekening indiener</w:t>
      </w:r>
    </w:p>
    <w:p w14:paraId="3243F1F5" w14:textId="77777777" w:rsidR="009B0F27" w:rsidRPr="00BC1BB2" w:rsidRDefault="009B0F27" w:rsidP="00A22C8A">
      <w:pPr>
        <w:pStyle w:val="Geenafstand"/>
        <w:spacing w:line="280" w:lineRule="atLeast"/>
        <w:rPr>
          <w:rFonts w:ascii="Arial" w:hAnsi="Arial" w:cs="Arial"/>
          <w:sz w:val="20"/>
          <w:szCs w:val="20"/>
        </w:rPr>
      </w:pPr>
    </w:p>
    <w:p w14:paraId="73A6167F"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Als niet is voldaan aan bovenstaande vereisten dan wordt de indiener van het bezwaarschrift niet ontvankelijk verklaard.</w:t>
      </w:r>
    </w:p>
    <w:p w14:paraId="45BA05D1" w14:textId="77777777" w:rsidR="009B0F27" w:rsidRPr="00BC1BB2" w:rsidRDefault="009B0F27" w:rsidP="00A22C8A">
      <w:pPr>
        <w:pStyle w:val="Geenafstand"/>
        <w:spacing w:line="280" w:lineRule="atLeast"/>
        <w:rPr>
          <w:rFonts w:ascii="Arial" w:hAnsi="Arial" w:cs="Arial"/>
          <w:sz w:val="20"/>
          <w:szCs w:val="20"/>
        </w:rPr>
      </w:pPr>
    </w:p>
    <w:p w14:paraId="0C7DEA30"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Als je bezwaar maakt tegen een beslissing van de examencommissie, dan stelt de secretaris van de examencommissie de bij het examen betrokken persoon schriftelijk op de hoogte van het ingediende bezwaar.</w:t>
      </w:r>
    </w:p>
    <w:p w14:paraId="558DDCF2" w14:textId="77777777" w:rsidR="009B0F27" w:rsidRPr="00BC1BB2" w:rsidRDefault="009B0F27" w:rsidP="00A22C8A">
      <w:pPr>
        <w:pStyle w:val="Geenafstand"/>
        <w:spacing w:line="280" w:lineRule="atLeast"/>
        <w:rPr>
          <w:rFonts w:ascii="Arial" w:hAnsi="Arial" w:cs="Arial"/>
          <w:sz w:val="20"/>
          <w:szCs w:val="20"/>
        </w:rPr>
      </w:pPr>
    </w:p>
    <w:p w14:paraId="3E6221E1"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De examencommissie beslist binnen tien werkdagen na het indienen van het bezwaar. De examencommissie stelt de indiener schriftelijk op de hoogte van de uitspraak.</w:t>
      </w:r>
    </w:p>
    <w:p w14:paraId="55BA9924" w14:textId="77777777" w:rsidR="009B0F27" w:rsidRPr="00BC1BB2" w:rsidRDefault="009B0F27" w:rsidP="00A22C8A">
      <w:pPr>
        <w:pStyle w:val="Geenafstand"/>
        <w:spacing w:line="280" w:lineRule="atLeast"/>
        <w:rPr>
          <w:rFonts w:ascii="Arial" w:hAnsi="Arial" w:cs="Arial"/>
          <w:sz w:val="20"/>
          <w:szCs w:val="20"/>
        </w:rPr>
      </w:pPr>
    </w:p>
    <w:p w14:paraId="7291E333" w14:textId="77777777" w:rsidR="009B0F27" w:rsidRPr="00BC1BB2" w:rsidRDefault="009B0F27" w:rsidP="00A22C8A">
      <w:pPr>
        <w:pStyle w:val="Geenafstand"/>
        <w:spacing w:line="280" w:lineRule="atLeast"/>
        <w:rPr>
          <w:rFonts w:ascii="Arial" w:hAnsi="Arial" w:cs="Arial"/>
          <w:b/>
          <w:sz w:val="20"/>
          <w:szCs w:val="20"/>
          <w:u w:val="single"/>
        </w:rPr>
      </w:pPr>
      <w:r w:rsidRPr="00BC1BB2">
        <w:rPr>
          <w:rFonts w:ascii="Arial" w:hAnsi="Arial" w:cs="Arial"/>
          <w:b/>
          <w:sz w:val="20"/>
          <w:szCs w:val="20"/>
          <w:u w:val="single"/>
        </w:rPr>
        <w:t>Beroep</w:t>
      </w:r>
    </w:p>
    <w:p w14:paraId="61C615A9"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Het College van Bestuur zorgt voor ee</w:t>
      </w:r>
      <w:r w:rsidR="00CB3F23" w:rsidRPr="00BC1BB2">
        <w:rPr>
          <w:rFonts w:ascii="Arial" w:hAnsi="Arial" w:cs="Arial"/>
          <w:sz w:val="20"/>
          <w:szCs w:val="20"/>
        </w:rPr>
        <w:t>n Commissie van Beroep voor de e</w:t>
      </w:r>
      <w:r w:rsidRPr="00BC1BB2">
        <w:rPr>
          <w:rFonts w:ascii="Arial" w:hAnsi="Arial" w:cs="Arial"/>
          <w:sz w:val="20"/>
          <w:szCs w:val="20"/>
        </w:rPr>
        <w:t xml:space="preserve">xamens en benoemt de leden en de voorzitter, die ook lid is. </w:t>
      </w:r>
    </w:p>
    <w:p w14:paraId="0739D13C" w14:textId="77777777" w:rsidR="009B0F27" w:rsidRPr="00BC1BB2" w:rsidRDefault="009B0F27" w:rsidP="00A22C8A">
      <w:pPr>
        <w:pStyle w:val="Geenafstand"/>
        <w:spacing w:line="280" w:lineRule="atLeast"/>
        <w:rPr>
          <w:rFonts w:ascii="Arial" w:hAnsi="Arial" w:cs="Arial"/>
          <w:sz w:val="20"/>
          <w:szCs w:val="20"/>
        </w:rPr>
      </w:pPr>
    </w:p>
    <w:p w14:paraId="501CA04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examens werkt met een Huishoudelijk Reglement. </w:t>
      </w:r>
    </w:p>
    <w:p w14:paraId="753E519B" w14:textId="77777777" w:rsidR="009B0F27" w:rsidRPr="00BC1BB2" w:rsidRDefault="009B0F27" w:rsidP="00A22C8A">
      <w:pPr>
        <w:pStyle w:val="Geenafstand"/>
        <w:spacing w:line="280" w:lineRule="atLeast"/>
        <w:rPr>
          <w:rFonts w:ascii="Arial" w:hAnsi="Arial" w:cs="Arial"/>
          <w:sz w:val="20"/>
          <w:szCs w:val="20"/>
        </w:rPr>
      </w:pPr>
    </w:p>
    <w:p w14:paraId="72CDAAE1"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Indien je tegen een beslissing op bezwaar van de examencommissie in beroep gaat, maak je dit schriftelijk bekend aan de Commissie van Beroep voor de </w:t>
      </w:r>
      <w:r w:rsidR="00CB3F23" w:rsidRPr="00BC1BB2">
        <w:rPr>
          <w:rFonts w:ascii="Arial" w:hAnsi="Arial" w:cs="Arial"/>
          <w:sz w:val="20"/>
          <w:szCs w:val="20"/>
        </w:rPr>
        <w:t>e</w:t>
      </w:r>
      <w:r w:rsidRPr="00BC1BB2">
        <w:rPr>
          <w:rFonts w:ascii="Arial" w:hAnsi="Arial" w:cs="Arial"/>
          <w:sz w:val="20"/>
          <w:szCs w:val="20"/>
        </w:rPr>
        <w:t xml:space="preserve">xamens. </w:t>
      </w:r>
    </w:p>
    <w:p w14:paraId="57217871" w14:textId="77777777" w:rsidR="009B0F27" w:rsidRPr="00BC1BB2" w:rsidRDefault="009B0F27" w:rsidP="00A22C8A">
      <w:pPr>
        <w:pStyle w:val="Geenafstand"/>
        <w:spacing w:line="280" w:lineRule="atLeast"/>
        <w:rPr>
          <w:rFonts w:ascii="Arial" w:hAnsi="Arial" w:cs="Arial"/>
          <w:sz w:val="20"/>
          <w:szCs w:val="20"/>
        </w:rPr>
      </w:pPr>
      <w:bookmarkStart w:id="0" w:name="_GoBack"/>
      <w:bookmarkEnd w:id="0"/>
    </w:p>
    <w:p w14:paraId="3A1666E2"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lastRenderedPageBreak/>
        <w:t>De termijn voor het indienen van een beroep is tien werkdagen. De termijn gaat in op de eerste dag na het bekendmaken van de maatregel of de beslissing.</w:t>
      </w:r>
    </w:p>
    <w:p w14:paraId="0875D228" w14:textId="77777777" w:rsidR="009B0F27" w:rsidRPr="00BC1BB2" w:rsidRDefault="009B0F27" w:rsidP="00A22C8A">
      <w:pPr>
        <w:pStyle w:val="Geenafstand"/>
        <w:spacing w:line="280" w:lineRule="atLeast"/>
        <w:rPr>
          <w:rFonts w:ascii="Arial" w:hAnsi="Arial" w:cs="Arial"/>
          <w:sz w:val="20"/>
          <w:szCs w:val="20"/>
        </w:rPr>
      </w:pPr>
    </w:p>
    <w:p w14:paraId="2B0C0B25"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Het beroepschrift is gericht aan de Commissie van Beroep voor de </w:t>
      </w:r>
      <w:r w:rsidR="00CB3F23" w:rsidRPr="00BC1BB2">
        <w:rPr>
          <w:rFonts w:ascii="Arial" w:hAnsi="Arial" w:cs="Arial"/>
          <w:sz w:val="20"/>
          <w:szCs w:val="20"/>
        </w:rPr>
        <w:t>e</w:t>
      </w:r>
      <w:r w:rsidRPr="00BC1BB2">
        <w:rPr>
          <w:rFonts w:ascii="Arial" w:hAnsi="Arial" w:cs="Arial"/>
          <w:sz w:val="20"/>
          <w:szCs w:val="20"/>
        </w:rPr>
        <w:t>xamens. In het beroepschrift staat:</w:t>
      </w:r>
    </w:p>
    <w:p w14:paraId="08145047"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adres, woonplaats en telefoonnummer van de indiener</w:t>
      </w:r>
    </w:p>
    <w:p w14:paraId="0E58725D"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Naam opleiding en sector</w:t>
      </w:r>
    </w:p>
    <w:p w14:paraId="72280098"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Datum van indiening</w:t>
      </w:r>
    </w:p>
    <w:p w14:paraId="03ABCADF"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Een omschrijving van de maatregel of beslissing waartegen beroep</w:t>
      </w:r>
      <w:r w:rsidR="00A22C8A" w:rsidRPr="00BC1BB2">
        <w:rPr>
          <w:rFonts w:ascii="Arial" w:hAnsi="Arial" w:cs="Arial"/>
          <w:sz w:val="20"/>
          <w:szCs w:val="20"/>
        </w:rPr>
        <w:t xml:space="preserve"> wordt aangetekend, inclusief </w:t>
      </w:r>
      <w:r w:rsidRPr="00BC1BB2">
        <w:rPr>
          <w:rFonts w:ascii="Arial" w:hAnsi="Arial" w:cs="Arial"/>
          <w:sz w:val="20"/>
          <w:szCs w:val="20"/>
        </w:rPr>
        <w:t>een kopie van de uitspraak van de examencommissie over het bezwaar.</w:t>
      </w:r>
    </w:p>
    <w:p w14:paraId="70928608"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De motivering van het beroep</w:t>
      </w:r>
    </w:p>
    <w:p w14:paraId="402CC383" w14:textId="77777777" w:rsidR="009B0F27" w:rsidRPr="00BC1BB2" w:rsidRDefault="009B0F27" w:rsidP="00A22C8A">
      <w:pPr>
        <w:pStyle w:val="Geenafstand"/>
        <w:numPr>
          <w:ilvl w:val="0"/>
          <w:numId w:val="30"/>
        </w:numPr>
        <w:spacing w:line="280" w:lineRule="atLeast"/>
        <w:rPr>
          <w:rFonts w:ascii="Arial" w:hAnsi="Arial" w:cs="Arial"/>
          <w:sz w:val="20"/>
          <w:szCs w:val="20"/>
        </w:rPr>
      </w:pPr>
      <w:r w:rsidRPr="00BC1BB2">
        <w:rPr>
          <w:rFonts w:ascii="Arial" w:hAnsi="Arial" w:cs="Arial"/>
          <w:sz w:val="20"/>
          <w:szCs w:val="20"/>
        </w:rPr>
        <w:t>Handtekening indiener</w:t>
      </w:r>
    </w:p>
    <w:p w14:paraId="105553EE" w14:textId="77777777" w:rsidR="009B0F27" w:rsidRPr="00BC1BB2" w:rsidRDefault="009B0F27" w:rsidP="00A22C8A">
      <w:pPr>
        <w:pStyle w:val="Geenafstand"/>
        <w:spacing w:line="280" w:lineRule="atLeast"/>
        <w:rPr>
          <w:rFonts w:ascii="Arial" w:hAnsi="Arial" w:cs="Arial"/>
          <w:sz w:val="20"/>
          <w:szCs w:val="20"/>
        </w:rPr>
      </w:pPr>
    </w:p>
    <w:p w14:paraId="3481950C"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Als het beroepschrift niet binnen de gestelde termijn wordt ingediend (tien dagen na bekendmaking van de maatregel of beslissing) dan wordt het beroepschrift niet behandeld. </w:t>
      </w:r>
    </w:p>
    <w:p w14:paraId="6A3FC10D" w14:textId="77777777" w:rsidR="009B0F27" w:rsidRPr="00BC1BB2" w:rsidRDefault="009B0F27" w:rsidP="00A22C8A">
      <w:pPr>
        <w:pStyle w:val="Geenafstand"/>
        <w:spacing w:line="280" w:lineRule="atLeast"/>
        <w:rPr>
          <w:rFonts w:ascii="Arial" w:hAnsi="Arial" w:cs="Arial"/>
          <w:sz w:val="20"/>
          <w:szCs w:val="20"/>
        </w:rPr>
      </w:pPr>
    </w:p>
    <w:p w14:paraId="2ADE0BCE"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w:t>
      </w:r>
      <w:r w:rsidR="00CB3F23" w:rsidRPr="00BC1BB2">
        <w:rPr>
          <w:rFonts w:ascii="Arial" w:hAnsi="Arial" w:cs="Arial"/>
          <w:sz w:val="20"/>
          <w:szCs w:val="20"/>
        </w:rPr>
        <w:t>e</w:t>
      </w:r>
      <w:r w:rsidRPr="00BC1BB2">
        <w:rPr>
          <w:rFonts w:ascii="Arial" w:hAnsi="Arial" w:cs="Arial"/>
          <w:sz w:val="20"/>
          <w:szCs w:val="20"/>
        </w:rPr>
        <w:t>xamens stelt de examencommissie of de beoordelaar op de hoogte van het ingestelde beroep.</w:t>
      </w:r>
    </w:p>
    <w:p w14:paraId="2377AFE2" w14:textId="77777777" w:rsidR="009B0F27" w:rsidRPr="00BC1BB2" w:rsidRDefault="009B0F27" w:rsidP="00A22C8A">
      <w:pPr>
        <w:pStyle w:val="Geenafstand"/>
        <w:spacing w:line="280" w:lineRule="atLeast"/>
        <w:rPr>
          <w:rFonts w:ascii="Arial" w:hAnsi="Arial" w:cs="Arial"/>
          <w:sz w:val="20"/>
          <w:szCs w:val="20"/>
        </w:rPr>
      </w:pPr>
    </w:p>
    <w:p w14:paraId="41A346F8"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Als het beroep in behandeling wordt genomen door de Commissie van Beroep voor de </w:t>
      </w:r>
      <w:r w:rsidR="00CB3F23" w:rsidRPr="00BC1BB2">
        <w:rPr>
          <w:rFonts w:ascii="Arial" w:hAnsi="Arial" w:cs="Arial"/>
          <w:sz w:val="20"/>
          <w:szCs w:val="20"/>
        </w:rPr>
        <w:t>e</w:t>
      </w:r>
      <w:r w:rsidRPr="00BC1BB2">
        <w:rPr>
          <w:rFonts w:ascii="Arial" w:hAnsi="Arial" w:cs="Arial"/>
          <w:sz w:val="20"/>
          <w:szCs w:val="20"/>
        </w:rPr>
        <w:t xml:space="preserve">xamens dan handelt de commissie volgens het huishoudelijk reglement voor de Commissie van Beroep. Daarin staan de regels die gelden voor de afhandeling van een beroep. </w:t>
      </w:r>
    </w:p>
    <w:p w14:paraId="2FE67814" w14:textId="77777777" w:rsidR="009B0F27" w:rsidRPr="00BC1BB2" w:rsidRDefault="009B0F27" w:rsidP="00A22C8A">
      <w:pPr>
        <w:pStyle w:val="Geenafstand"/>
        <w:spacing w:line="280" w:lineRule="atLeast"/>
        <w:rPr>
          <w:rFonts w:ascii="Arial" w:hAnsi="Arial" w:cs="Arial"/>
          <w:sz w:val="20"/>
          <w:szCs w:val="20"/>
        </w:rPr>
      </w:pPr>
    </w:p>
    <w:p w14:paraId="379964E4"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 xml:space="preserve">De Commissie van Beroep voor de </w:t>
      </w:r>
      <w:r w:rsidR="00CB3F23" w:rsidRPr="00BC1BB2">
        <w:rPr>
          <w:rFonts w:ascii="Arial" w:hAnsi="Arial" w:cs="Arial"/>
          <w:sz w:val="20"/>
          <w:szCs w:val="20"/>
        </w:rPr>
        <w:t>e</w:t>
      </w:r>
      <w:r w:rsidRPr="00BC1BB2">
        <w:rPr>
          <w:rFonts w:ascii="Arial" w:hAnsi="Arial" w:cs="Arial"/>
          <w:sz w:val="20"/>
          <w:szCs w:val="20"/>
        </w:rPr>
        <w:t>xamens beslist binnen tien werkdagen na het indienen van het beroep.</w:t>
      </w:r>
    </w:p>
    <w:p w14:paraId="12C05F90" w14:textId="77777777" w:rsidR="009B0F27" w:rsidRPr="00BC1BB2" w:rsidRDefault="009B0F27" w:rsidP="00A22C8A">
      <w:pPr>
        <w:pStyle w:val="Geenafstand"/>
        <w:spacing w:line="280" w:lineRule="atLeast"/>
        <w:rPr>
          <w:rFonts w:ascii="Arial" w:hAnsi="Arial" w:cs="Arial"/>
          <w:sz w:val="20"/>
          <w:szCs w:val="20"/>
        </w:rPr>
      </w:pPr>
    </w:p>
    <w:p w14:paraId="791EDDE4" w14:textId="77777777" w:rsidR="009B0F27" w:rsidRPr="00BC1BB2" w:rsidRDefault="009B0F27" w:rsidP="00A22C8A">
      <w:pPr>
        <w:pStyle w:val="Geenafstand"/>
        <w:spacing w:line="280" w:lineRule="atLeast"/>
        <w:rPr>
          <w:rFonts w:ascii="Arial" w:hAnsi="Arial" w:cs="Arial"/>
          <w:sz w:val="20"/>
          <w:szCs w:val="20"/>
        </w:rPr>
      </w:pPr>
      <w:r w:rsidRPr="00BC1BB2">
        <w:rPr>
          <w:rFonts w:ascii="Arial" w:hAnsi="Arial" w:cs="Arial"/>
          <w:sz w:val="20"/>
          <w:szCs w:val="20"/>
        </w:rPr>
        <w:t>Alle betrokkenen ontvangen schriftelijk bericht waarin de uitspraak staat. De uitspraak van de Commissie van Beroep wordt door de voorzitter en de secretaris ondertekend. De uitspraak is voor alle partijen bindend.</w:t>
      </w:r>
    </w:p>
    <w:p w14:paraId="30337814" w14:textId="77777777" w:rsidR="009F33E8" w:rsidRPr="00BC1BB2" w:rsidRDefault="009F33E8" w:rsidP="00A22C8A">
      <w:pPr>
        <w:rPr>
          <w:rFonts w:ascii="Arial" w:hAnsi="Arial" w:cs="Arial"/>
          <w:color w:val="000000" w:themeColor="text1"/>
          <w:sz w:val="20"/>
          <w:szCs w:val="20"/>
        </w:rPr>
      </w:pPr>
    </w:p>
    <w:sectPr w:rsidR="009F33E8" w:rsidRPr="00BC1BB2" w:rsidSect="005E20E5">
      <w:headerReference w:type="even" r:id="rId16"/>
      <w:headerReference w:type="default" r:id="rId17"/>
      <w:footerReference w:type="default" r:id="rId18"/>
      <w:headerReference w:type="first" r:id="rId19"/>
      <w:footerReference w:type="first" r:id="rId20"/>
      <w:pgSz w:w="11906" w:h="16838"/>
      <w:pgMar w:top="1417" w:right="993" w:bottom="1417" w:left="1417" w:header="708" w:footer="11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0A0B" w14:textId="77777777" w:rsidR="00290886" w:rsidRDefault="00290886" w:rsidP="00E63C19">
      <w:pPr>
        <w:spacing w:line="240" w:lineRule="auto"/>
      </w:pPr>
      <w:r>
        <w:separator/>
      </w:r>
    </w:p>
  </w:endnote>
  <w:endnote w:type="continuationSeparator" w:id="0">
    <w:p w14:paraId="6A967EFD" w14:textId="77777777" w:rsidR="00290886" w:rsidRDefault="00290886"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09454"/>
      <w:docPartObj>
        <w:docPartGallery w:val="Page Numbers (Bottom of Page)"/>
        <w:docPartUnique/>
      </w:docPartObj>
    </w:sdtPr>
    <w:sdtEndPr/>
    <w:sdtContent>
      <w:p w14:paraId="59D94A49" w14:textId="3E422C24" w:rsidR="00BC1BB2" w:rsidRDefault="00BC1BB2" w:rsidP="001B04A2">
        <w:pPr>
          <w:pStyle w:val="Voettekst"/>
        </w:pPr>
        <w:r>
          <w:tab/>
        </w:r>
        <w:r>
          <w:tab/>
        </w:r>
        <w:r>
          <w:tab/>
        </w:r>
        <w:r>
          <w:tab/>
        </w:r>
        <w:r>
          <w:tab/>
        </w:r>
        <w:r>
          <w:tab/>
        </w:r>
        <w:r>
          <w:tab/>
        </w:r>
        <w:r>
          <w:tab/>
        </w:r>
        <w:r>
          <w:tab/>
        </w:r>
        <w:r>
          <w:tab/>
        </w:r>
        <w:r>
          <w:fldChar w:fldCharType="begin"/>
        </w:r>
        <w:r>
          <w:instrText>PAGE   \* MERGEFORMAT</w:instrText>
        </w:r>
        <w:r>
          <w:fldChar w:fldCharType="separate"/>
        </w:r>
        <w:r>
          <w:rPr>
            <w:noProof/>
          </w:rPr>
          <w:t>2</w:t>
        </w:r>
        <w:r>
          <w:fldChar w:fldCharType="end"/>
        </w:r>
      </w:p>
    </w:sdtContent>
  </w:sdt>
  <w:p w14:paraId="0003BA26" w14:textId="77777777" w:rsidR="00BC1BB2" w:rsidRDefault="00BC1B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51829"/>
      <w:docPartObj>
        <w:docPartGallery w:val="Page Numbers (Bottom of Page)"/>
        <w:docPartUnique/>
      </w:docPartObj>
    </w:sdtPr>
    <w:sdtEndPr/>
    <w:sdtContent>
      <w:p w14:paraId="552CD3A1" w14:textId="6FA5E893" w:rsidR="006B531B" w:rsidRDefault="00290886">
        <w:pPr>
          <w:pStyle w:val="Voettekst"/>
          <w:jc w:val="right"/>
        </w:pPr>
      </w:p>
    </w:sdtContent>
  </w:sdt>
  <w:p w14:paraId="6EA1E3DB" w14:textId="77777777" w:rsidR="00BC1BB2" w:rsidRDefault="00BC1B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52358564"/>
      <w:docPartObj>
        <w:docPartGallery w:val="Page Numbers (Bottom of Page)"/>
        <w:docPartUnique/>
      </w:docPartObj>
    </w:sdtPr>
    <w:sdtEndPr/>
    <w:sdtContent>
      <w:p w14:paraId="081AC72B" w14:textId="18616DCA" w:rsidR="009B0F27" w:rsidRPr="00270372" w:rsidRDefault="00C165B3" w:rsidP="00C165B3">
        <w:pPr>
          <w:pStyle w:val="Voettekst"/>
          <w:rPr>
            <w:rFonts w:ascii="Arial" w:hAnsi="Arial" w:cs="Arial"/>
          </w:rPr>
        </w:pPr>
        <w:r w:rsidRPr="00270372">
          <w:rPr>
            <w:rFonts w:ascii="Arial" w:hAnsi="Arial" w:cs="Arial"/>
          </w:rPr>
          <w:tab/>
        </w:r>
        <w:r w:rsidRPr="00270372">
          <w:rPr>
            <w:rFonts w:ascii="Arial" w:hAnsi="Arial" w:cs="Arial"/>
          </w:rPr>
          <w:tab/>
        </w:r>
        <w:r w:rsidRPr="00270372">
          <w:rPr>
            <w:rFonts w:ascii="Arial" w:hAnsi="Arial" w:cs="Arial"/>
          </w:rPr>
          <w:tab/>
        </w:r>
        <w:r w:rsidRPr="00270372">
          <w:rPr>
            <w:rFonts w:ascii="Arial" w:hAnsi="Arial" w:cs="Arial"/>
          </w:rPr>
          <w:tab/>
        </w:r>
        <w:r w:rsidR="009B0F27" w:rsidRPr="00270372">
          <w:rPr>
            <w:rFonts w:ascii="Arial" w:hAnsi="Arial" w:cs="Arial"/>
          </w:rPr>
          <w:fldChar w:fldCharType="begin"/>
        </w:r>
        <w:r w:rsidR="009B0F27" w:rsidRPr="00270372">
          <w:rPr>
            <w:rFonts w:ascii="Arial" w:hAnsi="Arial" w:cs="Arial"/>
          </w:rPr>
          <w:instrText>PAGE   \* MERGEFORMAT</w:instrText>
        </w:r>
        <w:r w:rsidR="009B0F27" w:rsidRPr="00270372">
          <w:rPr>
            <w:rFonts w:ascii="Arial" w:hAnsi="Arial" w:cs="Arial"/>
          </w:rPr>
          <w:fldChar w:fldCharType="separate"/>
        </w:r>
        <w:r w:rsidR="005E20E5">
          <w:rPr>
            <w:rFonts w:ascii="Arial" w:hAnsi="Arial" w:cs="Arial"/>
            <w:noProof/>
          </w:rPr>
          <w:t>2</w:t>
        </w:r>
        <w:r w:rsidR="009B0F27" w:rsidRPr="00270372">
          <w:rPr>
            <w:rFonts w:ascii="Arial" w:hAnsi="Arial" w:cs="Arial"/>
          </w:rPr>
          <w:fldChar w:fldCharType="end"/>
        </w:r>
      </w:p>
    </w:sdtContent>
  </w:sdt>
  <w:p w14:paraId="06576071" w14:textId="77777777" w:rsidR="009B0F27" w:rsidRDefault="009B0F2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58462077"/>
      <w:docPartObj>
        <w:docPartGallery w:val="Page Numbers (Bottom of Page)"/>
        <w:docPartUnique/>
      </w:docPartObj>
    </w:sdtPr>
    <w:sdtEndPr/>
    <w:sdtContent>
      <w:p w14:paraId="2CE036DB" w14:textId="35DAA698" w:rsidR="006B531B" w:rsidRPr="006B531B" w:rsidRDefault="006B531B">
        <w:pPr>
          <w:pStyle w:val="Voettekst"/>
          <w:jc w:val="right"/>
          <w:rPr>
            <w:rFonts w:ascii="Arial" w:hAnsi="Arial" w:cs="Arial"/>
          </w:rPr>
        </w:pPr>
        <w:r w:rsidRPr="006B531B">
          <w:rPr>
            <w:rFonts w:ascii="Arial" w:hAnsi="Arial" w:cs="Arial"/>
          </w:rPr>
          <w:fldChar w:fldCharType="begin"/>
        </w:r>
        <w:r w:rsidRPr="006B531B">
          <w:rPr>
            <w:rFonts w:ascii="Arial" w:hAnsi="Arial" w:cs="Arial"/>
          </w:rPr>
          <w:instrText>PAGE   \* MERGEFORMAT</w:instrText>
        </w:r>
        <w:r w:rsidRPr="006B531B">
          <w:rPr>
            <w:rFonts w:ascii="Arial" w:hAnsi="Arial" w:cs="Arial"/>
          </w:rPr>
          <w:fldChar w:fldCharType="separate"/>
        </w:r>
        <w:r w:rsidR="005E20E5">
          <w:rPr>
            <w:rFonts w:ascii="Arial" w:hAnsi="Arial" w:cs="Arial"/>
            <w:noProof/>
          </w:rPr>
          <w:t>1</w:t>
        </w:r>
        <w:r w:rsidRPr="006B531B">
          <w:rPr>
            <w:rFonts w:ascii="Arial" w:hAnsi="Arial" w:cs="Arial"/>
          </w:rPr>
          <w:fldChar w:fldCharType="end"/>
        </w:r>
      </w:p>
    </w:sdtContent>
  </w:sdt>
  <w:p w14:paraId="68C445BE" w14:textId="70F49DB7" w:rsidR="004C069E" w:rsidRPr="006B531B" w:rsidRDefault="004C069E" w:rsidP="006B531B">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F8ED" w14:textId="77777777" w:rsidR="00290886" w:rsidRDefault="00290886" w:rsidP="00E63C19">
      <w:pPr>
        <w:spacing w:line="240" w:lineRule="auto"/>
      </w:pPr>
      <w:r>
        <w:separator/>
      </w:r>
    </w:p>
  </w:footnote>
  <w:footnote w:type="continuationSeparator" w:id="0">
    <w:p w14:paraId="76FF87FD" w14:textId="77777777" w:rsidR="00290886" w:rsidRDefault="00290886"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18BC" w14:textId="77777777" w:rsidR="00BC1BB2" w:rsidRDefault="00BC1BB2">
    <w:pPr>
      <w:pStyle w:val="Koptekst"/>
    </w:pPr>
    <w:r>
      <w:rPr>
        <w:noProof/>
      </w:rPr>
      <mc:AlternateContent>
        <mc:Choice Requires="wps">
          <w:drawing>
            <wp:anchor distT="0" distB="0" distL="114300" distR="114300" simplePos="0" relativeHeight="251659264" behindDoc="1" locked="0" layoutInCell="0" allowOverlap="1" wp14:anchorId="06B53085" wp14:editId="70132319">
              <wp:simplePos x="0" y="0"/>
              <wp:positionH relativeFrom="margin">
                <wp:align>center</wp:align>
              </wp:positionH>
              <wp:positionV relativeFrom="margin">
                <wp:align>center</wp:align>
              </wp:positionV>
              <wp:extent cx="6955155" cy="1545590"/>
              <wp:effectExtent l="0" t="2171700" r="0" b="176911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610F21" w14:textId="77777777" w:rsidR="00BC1BB2" w:rsidRDefault="00BC1BB2" w:rsidP="00A714C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B53085"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" o:allowincell="f" filled="f" stroked="f">
              <v:stroke joinstyle="round"/>
              <o:lock v:ext="edit" shapetype="t"/>
              <v:textbox style="mso-fit-shape-to-text:t">
                <w:txbxContent>
                  <w:p w14:paraId="74610F21" w14:textId="77777777" w:rsidR="00BC1BB2" w:rsidRDefault="00BC1BB2" w:rsidP="00A714C0">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588"/>
    </w:tblGrid>
    <w:tr w:rsidR="00BC1BB2" w14:paraId="191EEDE0" w14:textId="77777777" w:rsidTr="00C81F6B">
      <w:trPr>
        <w:trHeight w:val="754"/>
      </w:trPr>
      <w:tc>
        <w:tcPr>
          <w:tcW w:w="1446" w:type="dxa"/>
        </w:tcPr>
        <w:p w14:paraId="3636E8FE" w14:textId="77777777" w:rsidR="00BC1BB2" w:rsidRDefault="00BC1BB2" w:rsidP="00BB49B2">
          <w:pPr>
            <w:pStyle w:val="Koptekst"/>
            <w:rPr>
              <w:b/>
              <w:szCs w:val="18"/>
              <w:lang w:eastAsia="en-US"/>
            </w:rPr>
          </w:pPr>
          <w:r>
            <w:rPr>
              <w:b/>
              <w:noProof/>
              <w:szCs w:val="18"/>
            </w:rPr>
            <w:drawing>
              <wp:inline distT="0" distB="0" distL="0" distR="0" wp14:anchorId="29366C8C" wp14:editId="27EEF115">
                <wp:extent cx="781050" cy="1104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73952C87" w14:textId="77777777" w:rsidR="00BC1BB2" w:rsidRPr="009574BA" w:rsidRDefault="00BC1BB2" w:rsidP="00BB49B2">
          <w:pPr>
            <w:pStyle w:val="Koptekst"/>
            <w:jc w:val="center"/>
            <w:rPr>
              <w:b/>
              <w:szCs w:val="20"/>
              <w:lang w:eastAsia="en-US"/>
            </w:rPr>
          </w:pPr>
          <w:r>
            <w:rPr>
              <w:b/>
              <w:noProof/>
              <w:szCs w:val="20"/>
            </w:rPr>
            <w:drawing>
              <wp:inline distT="0" distB="0" distL="0" distR="0" wp14:anchorId="14A36B47" wp14:editId="5C57428E">
                <wp:extent cx="789934" cy="1095375"/>
                <wp:effectExtent l="0" t="0" r="0" b="0"/>
                <wp:docPr id="6" name="Afbeelding 6"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588" w:type="dxa"/>
          <w:vAlign w:val="center"/>
        </w:tcPr>
        <w:p w14:paraId="3CDA2DE1" w14:textId="77777777" w:rsidR="00BC1BB2" w:rsidRPr="000E506A" w:rsidRDefault="00BC1BB2" w:rsidP="00BB49B2">
          <w:pPr>
            <w:pStyle w:val="Koptekst"/>
            <w:jc w:val="center"/>
            <w:rPr>
              <w:rFonts w:cs="Arial"/>
              <w:b/>
              <w:noProof/>
              <w:sz w:val="24"/>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r w:rsidRPr="000E506A">
            <w:rPr>
              <w:rFonts w:cs="Arial"/>
              <w:b/>
              <w:noProof/>
              <w:sz w:val="24"/>
              <w:lang w:eastAsia="en-US"/>
            </w:rPr>
            <w:t xml:space="preserve"> </w:t>
          </w:r>
        </w:p>
      </w:tc>
    </w:tr>
  </w:tbl>
  <w:p w14:paraId="52987BBF" w14:textId="77777777" w:rsidR="00BC1BB2" w:rsidRDefault="00BC1B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0CEC" w14:textId="77777777" w:rsidR="009B0F27" w:rsidRDefault="00017DFC">
    <w:pPr>
      <w:pStyle w:val="Koptekst"/>
    </w:pPr>
    <w:r>
      <w:rPr>
        <w:noProof/>
      </w:rPr>
      <mc:AlternateContent>
        <mc:Choice Requires="wps">
          <w:drawing>
            <wp:anchor distT="0" distB="0" distL="114300" distR="114300" simplePos="0" relativeHeight="251657216" behindDoc="1" locked="0" layoutInCell="0" allowOverlap="1" wp14:anchorId="07BDDF80" wp14:editId="1A33E8CD">
              <wp:simplePos x="0" y="0"/>
              <wp:positionH relativeFrom="margin">
                <wp:align>center</wp:align>
              </wp:positionH>
              <wp:positionV relativeFrom="margin">
                <wp:align>center</wp:align>
              </wp:positionV>
              <wp:extent cx="6955155" cy="154559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D9DCD4" w14:textId="77777777" w:rsidR="00017DFC" w:rsidRDefault="00017DFC" w:rsidP="00017D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DDF80" id="_x0000_t202" coordsize="21600,21600" o:spt="202" path="m,l,21600r21600,l21600,xe">
              <v:stroke joinstyle="miter"/>
              <v:path gradientshapeok="t" o:connecttype="rect"/>
            </v:shapetype>
            <v:shape id="_x0000_s1027" type="#_x0000_t202" style="position:absolute;margin-left:0;margin-top:0;width:547.65pt;height:12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tQiQIAAAMF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" o:allowincell="f" filled="f" stroked="f">
              <v:stroke joinstyle="round"/>
              <o:lock v:ext="edit" shapetype="t"/>
              <v:textbox style="mso-fit-shape-to-text:t">
                <w:txbxContent>
                  <w:p w14:paraId="43D9DCD4" w14:textId="77777777" w:rsidR="00017DFC" w:rsidRDefault="00017DFC" w:rsidP="00017D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8DF8" w14:textId="77777777" w:rsidR="009B0F27" w:rsidRDefault="004C069E" w:rsidP="004C069E">
    <w:pPr>
      <w:pStyle w:val="Koptekst"/>
      <w:tabs>
        <w:tab w:val="clear" w:pos="4536"/>
        <w:tab w:val="clear" w:pos="9072"/>
        <w:tab w:val="left" w:pos="2068"/>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8925A" w14:textId="77777777" w:rsidR="004C069E" w:rsidRDefault="004C069E" w:rsidP="004C069E">
    <w:pPr>
      <w:pStyle w:val="Koptekst"/>
      <w:tabs>
        <w:tab w:val="clear" w:pos="4536"/>
        <w:tab w:val="clear" w:pos="9072"/>
        <w:tab w:val="left" w:pos="1900"/>
      </w:tabs>
    </w:pPr>
    <w:r>
      <w:tab/>
    </w:r>
  </w:p>
  <w:p w14:paraId="47B7987B" w14:textId="77777777" w:rsidR="009B0F27" w:rsidRDefault="009B0F27" w:rsidP="004C069E">
    <w:pPr>
      <w:pStyle w:val="Koptekst"/>
      <w:tabs>
        <w:tab w:val="clear" w:pos="4536"/>
        <w:tab w:val="clear" w:pos="9072"/>
        <w:tab w:val="left" w:pos="1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E212C"/>
    <w:multiLevelType w:val="hybridMultilevel"/>
    <w:tmpl w:val="616493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6A6AE7"/>
    <w:multiLevelType w:val="hybridMultilevel"/>
    <w:tmpl w:val="0BB80B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8B19E3"/>
    <w:multiLevelType w:val="hybridMultilevel"/>
    <w:tmpl w:val="A87E8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num>
  <w:num w:numId="24">
    <w:abstractNumId w:val="14"/>
  </w:num>
  <w:num w:numId="25">
    <w:abstractNumId w:val="16"/>
  </w:num>
  <w:num w:numId="26">
    <w:abstractNumId w:val="21"/>
  </w:num>
  <w:num w:numId="27">
    <w:abstractNumId w:val="18"/>
  </w:num>
  <w:num w:numId="28">
    <w:abstractNumId w:val="13"/>
  </w:num>
  <w:num w:numId="29">
    <w:abstractNumId w:val="11"/>
  </w:num>
  <w:num w:numId="30">
    <w:abstractNumId w:val="20"/>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16DDE"/>
    <w:rsid w:val="00017DFC"/>
    <w:rsid w:val="00074915"/>
    <w:rsid w:val="00107F57"/>
    <w:rsid w:val="00114CC8"/>
    <w:rsid w:val="00176F99"/>
    <w:rsid w:val="001A3B3A"/>
    <w:rsid w:val="00206995"/>
    <w:rsid w:val="002357AA"/>
    <w:rsid w:val="002375C9"/>
    <w:rsid w:val="00270372"/>
    <w:rsid w:val="00290886"/>
    <w:rsid w:val="002B5107"/>
    <w:rsid w:val="002C20A3"/>
    <w:rsid w:val="00310650"/>
    <w:rsid w:val="00314146"/>
    <w:rsid w:val="00374AD9"/>
    <w:rsid w:val="00396E6C"/>
    <w:rsid w:val="00400594"/>
    <w:rsid w:val="00402F74"/>
    <w:rsid w:val="00444C68"/>
    <w:rsid w:val="004A0F4A"/>
    <w:rsid w:val="004C069E"/>
    <w:rsid w:val="0050781F"/>
    <w:rsid w:val="0051228B"/>
    <w:rsid w:val="00524008"/>
    <w:rsid w:val="005462C1"/>
    <w:rsid w:val="00596C56"/>
    <w:rsid w:val="005A5C1A"/>
    <w:rsid w:val="005A5C48"/>
    <w:rsid w:val="005D5855"/>
    <w:rsid w:val="005D769D"/>
    <w:rsid w:val="005E20E5"/>
    <w:rsid w:val="00624E23"/>
    <w:rsid w:val="006B531B"/>
    <w:rsid w:val="006B61D9"/>
    <w:rsid w:val="00733C66"/>
    <w:rsid w:val="00737F75"/>
    <w:rsid w:val="0074630D"/>
    <w:rsid w:val="007547C2"/>
    <w:rsid w:val="0076018B"/>
    <w:rsid w:val="007E5C5D"/>
    <w:rsid w:val="007F3E2C"/>
    <w:rsid w:val="00803F87"/>
    <w:rsid w:val="00811713"/>
    <w:rsid w:val="0085242C"/>
    <w:rsid w:val="008612EE"/>
    <w:rsid w:val="008C784F"/>
    <w:rsid w:val="008D38FB"/>
    <w:rsid w:val="00901D63"/>
    <w:rsid w:val="00925265"/>
    <w:rsid w:val="009B0F27"/>
    <w:rsid w:val="009B37CD"/>
    <w:rsid w:val="009F2DC2"/>
    <w:rsid w:val="009F33E8"/>
    <w:rsid w:val="00A22C8A"/>
    <w:rsid w:val="00A93FEA"/>
    <w:rsid w:val="00AF015F"/>
    <w:rsid w:val="00AF4E2D"/>
    <w:rsid w:val="00AF5060"/>
    <w:rsid w:val="00B256C0"/>
    <w:rsid w:val="00B75DBC"/>
    <w:rsid w:val="00BC1BB2"/>
    <w:rsid w:val="00BD519B"/>
    <w:rsid w:val="00C165B3"/>
    <w:rsid w:val="00C47361"/>
    <w:rsid w:val="00C560EF"/>
    <w:rsid w:val="00C566F6"/>
    <w:rsid w:val="00C76EC9"/>
    <w:rsid w:val="00C91DBB"/>
    <w:rsid w:val="00CA459A"/>
    <w:rsid w:val="00CB3F23"/>
    <w:rsid w:val="00CB4FF9"/>
    <w:rsid w:val="00D76AD5"/>
    <w:rsid w:val="00DB32FE"/>
    <w:rsid w:val="00E34BA6"/>
    <w:rsid w:val="00E350B1"/>
    <w:rsid w:val="00E63C19"/>
    <w:rsid w:val="00F10F49"/>
    <w:rsid w:val="00F2319E"/>
    <w:rsid w:val="00F573E6"/>
    <w:rsid w:val="00F60A21"/>
    <w:rsid w:val="00FA0AFA"/>
    <w:rsid w:val="00FB46C7"/>
    <w:rsid w:val="00FB5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2FDBB"/>
  <w15:docId w15:val="{EBCC354D-F66F-457D-91A8-2071DC3A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styleId="Geenafstand">
    <w:name w:val="No Spacing"/>
    <w:uiPriority w:val="1"/>
    <w:qFormat/>
    <w:rsid w:val="009B0F27"/>
    <w:pPr>
      <w:spacing w:after="0" w:line="240" w:lineRule="auto"/>
    </w:pPr>
    <w:rPr>
      <w:rFonts w:eastAsiaTheme="minorHAnsi"/>
    </w:rPr>
  </w:style>
  <w:style w:type="paragraph" w:styleId="Normaalweb">
    <w:name w:val="Normal (Web)"/>
    <w:basedOn w:val="Standaard"/>
    <w:uiPriority w:val="99"/>
    <w:semiHidden/>
    <w:unhideWhenUsed/>
    <w:rsid w:val="00017DFC"/>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7331">
      <w:bodyDiv w:val="1"/>
      <w:marLeft w:val="0"/>
      <w:marRight w:val="0"/>
      <w:marTop w:val="0"/>
      <w:marBottom w:val="0"/>
      <w:divBdr>
        <w:top w:val="none" w:sz="0" w:space="0" w:color="auto"/>
        <w:left w:val="none" w:sz="0" w:space="0" w:color="auto"/>
        <w:bottom w:val="none" w:sz="0" w:space="0" w:color="auto"/>
        <w:right w:val="none" w:sz="0" w:space="0" w:color="auto"/>
      </w:divBdr>
    </w:div>
    <w:div w:id="1602641055">
      <w:bodyDiv w:val="1"/>
      <w:marLeft w:val="0"/>
      <w:marRight w:val="0"/>
      <w:marTop w:val="0"/>
      <w:marBottom w:val="0"/>
      <w:divBdr>
        <w:top w:val="none" w:sz="0" w:space="0" w:color="auto"/>
        <w:left w:val="none" w:sz="0" w:space="0" w:color="auto"/>
        <w:bottom w:val="none" w:sz="0" w:space="0" w:color="auto"/>
        <w:right w:val="none" w:sz="0" w:space="0" w:color="auto"/>
      </w:divBdr>
    </w:div>
    <w:div w:id="1989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2017-1289080181-1113</_dlc_DocId>
    <_dlc_DocIdUrl xmlns="c82efbc3-14a4-49f5-a28a-cd9be9b7a2e7">
      <Url>https://mboraad1.sharepoint.com/sites/gremia/001227/_layouts/15/DocIdRedir.aspx?ID=2017-1289080181-1113</Url>
      <Description>2017-1289080181-1113</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C7AD-9A50-4C6D-B227-EEA1700B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67009-582F-43FF-937A-904A98E0BE21}">
  <ds:schemaRefs>
    <ds:schemaRef ds:uri="http://schemas.microsoft.com/sharepoint/events"/>
  </ds:schemaRefs>
</ds:datastoreItem>
</file>

<file path=customXml/itemProps3.xml><?xml version="1.0" encoding="utf-8"?>
<ds:datastoreItem xmlns:ds="http://schemas.openxmlformats.org/officeDocument/2006/customXml" ds:itemID="{CEFEB868-6A28-47AE-8E57-EC14385738D8}">
  <ds:schemaRefs>
    <ds:schemaRef ds:uri="http://schemas.microsoft.com/office/2006/metadata/properties"/>
    <ds:schemaRef ds:uri="http://schemas.microsoft.com/office/infopath/2007/PartnerControls"/>
    <ds:schemaRef ds:uri="c82efbc3-14a4-49f5-a28a-cd9be9b7a2e7"/>
  </ds:schemaRefs>
</ds:datastoreItem>
</file>

<file path=customXml/itemProps4.xml><?xml version="1.0" encoding="utf-8"?>
<ds:datastoreItem xmlns:ds="http://schemas.openxmlformats.org/officeDocument/2006/customXml" ds:itemID="{FDD94F19-240F-4BDD-8146-18880E8AFEFF}">
  <ds:schemaRefs>
    <ds:schemaRef ds:uri="http://schemas.microsoft.com/sharepoint/v3/contenttype/forms"/>
  </ds:schemaRefs>
</ds:datastoreItem>
</file>

<file path=customXml/itemProps5.xml><?xml version="1.0" encoding="utf-8"?>
<ds:datastoreItem xmlns:ds="http://schemas.openxmlformats.org/officeDocument/2006/customXml" ds:itemID="{B214FB1C-78A6-46D8-8015-765C3473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handreiking_klachten_bezwaar_en_beroep</vt:lpstr>
    </vt:vector>
  </TitlesOfParts>
  <Company>CINOP Advies B.V.</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handreiking_klachten_bezwaar_en_beroep</dc:title>
  <dc:creator>ICT</dc:creator>
  <cp:lastModifiedBy>Halvard Jan Hettema</cp:lastModifiedBy>
  <cp:revision>4</cp:revision>
  <dcterms:created xsi:type="dcterms:W3CDTF">2017-08-15T11:45:00Z</dcterms:created>
  <dcterms:modified xsi:type="dcterms:W3CDTF">2017-08-15T13:36:00Z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d6d786cd-1da1-4ded-8c31-18bc70b37c3a</vt:lpwstr>
  </property>
  <property fmtid="{D5CDD505-2E9C-101B-9397-08002B2CF9AE}" pid="4" name="Order">
    <vt:r8>111300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